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6A" w:rsidRDefault="00446925" w:rsidP="00DD2379">
      <w:pPr>
        <w:widowControl w:val="0"/>
        <w:autoSpaceDE w:val="0"/>
        <w:autoSpaceDN w:val="0"/>
        <w:adjustRightInd w:val="0"/>
        <w:jc w:val="right"/>
        <w:rPr>
          <w:b/>
          <w:bCs/>
          <w:sz w:val="14"/>
          <w:szCs w:val="14"/>
        </w:rPr>
      </w:pPr>
      <w:r w:rsidRPr="00446925">
        <w:rPr>
          <w:sz w:val="14"/>
          <w:szCs w:val="14"/>
        </w:rPr>
        <w:t xml:space="preserve">Место приземления для </w:t>
      </w:r>
      <w:r>
        <w:rPr>
          <w:sz w:val="14"/>
          <w:szCs w:val="14"/>
        </w:rPr>
        <w:t>прыжков в высоту размером 6х 4</w:t>
      </w:r>
      <w:r w:rsidRPr="00446925">
        <w:rPr>
          <w:sz w:val="14"/>
          <w:szCs w:val="14"/>
        </w:rPr>
        <w:t>х0,7м</w:t>
      </w:r>
    </w:p>
    <w:p w:rsidR="0002195B" w:rsidRPr="00DD2379" w:rsidRDefault="00F82695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>
        <w:rPr>
          <w:sz w:val="14"/>
          <w:szCs w:val="14"/>
        </w:rPr>
        <w:t>ТУ 9610-007-51879206-2014г.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2195B" w:rsidRPr="00446925" w:rsidRDefault="00446925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446925">
        <w:rPr>
          <w:b/>
          <w:bCs/>
          <w:sz w:val="14"/>
          <w:szCs w:val="14"/>
        </w:rPr>
        <w:t xml:space="preserve">Место приземления для </w:t>
      </w:r>
      <w:r>
        <w:rPr>
          <w:b/>
          <w:bCs/>
          <w:sz w:val="14"/>
          <w:szCs w:val="14"/>
        </w:rPr>
        <w:t>прыжков в высоту размером 6</w:t>
      </w:r>
      <w:r w:rsidR="0083286A">
        <w:rPr>
          <w:b/>
          <w:bCs/>
          <w:sz w:val="14"/>
          <w:szCs w:val="14"/>
        </w:rPr>
        <w:t>х</w:t>
      </w:r>
      <w:r>
        <w:rPr>
          <w:b/>
          <w:bCs/>
          <w:sz w:val="14"/>
          <w:szCs w:val="14"/>
        </w:rPr>
        <w:t>4</w:t>
      </w:r>
      <w:r w:rsidR="0083286A">
        <w:rPr>
          <w:b/>
          <w:bCs/>
          <w:sz w:val="14"/>
          <w:szCs w:val="14"/>
        </w:rPr>
        <w:t>х</w:t>
      </w:r>
      <w:r w:rsidRPr="00446925">
        <w:rPr>
          <w:b/>
          <w:bCs/>
          <w:sz w:val="14"/>
          <w:szCs w:val="14"/>
        </w:rPr>
        <w:t>0,7м</w:t>
      </w:r>
    </w:p>
    <w:p w:rsidR="0002195B" w:rsidRPr="0083286A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02195B" w:rsidRDefault="00C34464" w:rsidP="0083286A">
      <w:pPr>
        <w:suppressAutoHyphens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Место</w:t>
      </w:r>
      <w:r w:rsidR="0002195B">
        <w:rPr>
          <w:sz w:val="14"/>
          <w:szCs w:val="14"/>
        </w:rPr>
        <w:t xml:space="preserve"> приземления используется в качестве легкоатлетического спортивного оборудования для проведения тренировок и соревнований по прыжкам в высоту в закрытых помещениях и на открытых площадках. </w:t>
      </w:r>
      <w:r w:rsidR="005B2804">
        <w:rPr>
          <w:sz w:val="14"/>
          <w:szCs w:val="14"/>
        </w:rPr>
        <w:t>Место</w:t>
      </w:r>
      <w:r w:rsidR="0002195B">
        <w:rPr>
          <w:sz w:val="14"/>
          <w:szCs w:val="14"/>
        </w:rPr>
        <w:t xml:space="preserve"> приземления устанавливается и закрепляется на металлическом основании (поставляется отдельно) в соответствии с разметкой спортивной  площадки.</w:t>
      </w:r>
    </w:p>
    <w:p w:rsidR="0002195B" w:rsidRDefault="0002195B" w:rsidP="0083286A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02195B" w:rsidRDefault="0002195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  </w:t>
      </w:r>
      <w:r w:rsidR="005B2804">
        <w:rPr>
          <w:sz w:val="14"/>
          <w:szCs w:val="14"/>
        </w:rPr>
        <w:t>Высота</w:t>
      </w:r>
      <w:r>
        <w:rPr>
          <w:sz w:val="14"/>
          <w:szCs w:val="14"/>
        </w:rPr>
        <w:t xml:space="preserve"> -</w:t>
      </w:r>
      <w:r w:rsidRPr="00DD2379">
        <w:rPr>
          <w:sz w:val="14"/>
          <w:szCs w:val="14"/>
        </w:rPr>
        <w:t xml:space="preserve"> </w:t>
      </w:r>
      <w:r w:rsidR="005B2804">
        <w:rPr>
          <w:sz w:val="14"/>
          <w:szCs w:val="14"/>
        </w:rPr>
        <w:t>700</w:t>
      </w:r>
      <w:r w:rsidRPr="00DD2379">
        <w:rPr>
          <w:sz w:val="14"/>
          <w:szCs w:val="14"/>
        </w:rPr>
        <w:t>мм</w:t>
      </w:r>
      <w:r w:rsidR="00F82695" w:rsidRPr="00DD2379">
        <w:rPr>
          <w:sz w:val="14"/>
          <w:szCs w:val="14"/>
        </w:rPr>
        <w:t>;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Длина - </w:t>
      </w:r>
      <w:r w:rsidR="005B2804">
        <w:rPr>
          <w:sz w:val="14"/>
          <w:szCs w:val="14"/>
        </w:rPr>
        <w:t>6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 xml:space="preserve">; </w:t>
      </w:r>
      <w:r>
        <w:rPr>
          <w:sz w:val="14"/>
          <w:szCs w:val="14"/>
        </w:rPr>
        <w:t>Ширина -</w:t>
      </w:r>
      <w:r w:rsidR="0083286A">
        <w:rPr>
          <w:sz w:val="14"/>
          <w:szCs w:val="14"/>
        </w:rPr>
        <w:t xml:space="preserve"> </w:t>
      </w:r>
      <w:r w:rsidR="005B2804">
        <w:rPr>
          <w:sz w:val="14"/>
          <w:szCs w:val="14"/>
        </w:rPr>
        <w:t>4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>;</w:t>
      </w:r>
      <w:r w:rsidRPr="00DD2379">
        <w:rPr>
          <w:sz w:val="14"/>
          <w:szCs w:val="14"/>
        </w:rPr>
        <w:t xml:space="preserve"> </w:t>
      </w:r>
      <w:r w:rsidR="00F82695">
        <w:rPr>
          <w:sz w:val="14"/>
          <w:szCs w:val="14"/>
        </w:rPr>
        <w:t>масса-320кг</w:t>
      </w:r>
      <w:r w:rsidR="0071404E">
        <w:rPr>
          <w:sz w:val="14"/>
          <w:szCs w:val="14"/>
        </w:rPr>
        <w:t>.</w:t>
      </w:r>
    </w:p>
    <w:p w:rsidR="0083286A" w:rsidRPr="00F82695" w:rsidRDefault="0083286A" w:rsidP="0083286A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709"/>
      </w:tblGrid>
      <w:tr w:rsidR="0002195B" w:rsidRPr="00DD2379" w:rsidTr="0083286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D742EF">
            <w:r>
              <w:rPr>
                <w:sz w:val="14"/>
                <w:szCs w:val="14"/>
              </w:rPr>
              <w:t>1</w:t>
            </w:r>
            <w:r w:rsidR="005B2804">
              <w:rPr>
                <w:sz w:val="14"/>
                <w:szCs w:val="14"/>
              </w:rPr>
              <w:t>. Мат боковой  левый 4000х2000х7</w:t>
            </w:r>
            <w:r>
              <w:rPr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83286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D742EF">
            <w:r>
              <w:rPr>
                <w:sz w:val="14"/>
                <w:szCs w:val="14"/>
              </w:rPr>
              <w:t>2</w:t>
            </w:r>
            <w:r w:rsidR="005B2804">
              <w:rPr>
                <w:sz w:val="14"/>
                <w:szCs w:val="14"/>
              </w:rPr>
              <w:t>. Мат боковой правый 4000х2000х7</w:t>
            </w:r>
            <w:r>
              <w:rPr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83286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5B2804">
            <w:r>
              <w:rPr>
                <w:sz w:val="14"/>
                <w:szCs w:val="14"/>
              </w:rPr>
              <w:t>3. Мат центральный 4000х2000х</w:t>
            </w:r>
            <w:r w:rsidR="005B2804">
              <w:rPr>
                <w:sz w:val="14"/>
                <w:szCs w:val="14"/>
              </w:rPr>
              <w:t>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83286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95B" w:rsidRPr="009C69F3" w:rsidRDefault="0002195B" w:rsidP="00D742EF">
            <w:r>
              <w:rPr>
                <w:sz w:val="14"/>
                <w:szCs w:val="14"/>
              </w:rPr>
              <w:t>4. Мат против шипов 6000х4000х100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83286A" w:rsidRP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02195B" w:rsidRPr="00B70DBF" w:rsidRDefault="00F82695" w:rsidP="0083286A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Место приземления поставляются комплектом из </w:t>
      </w:r>
      <w:r w:rsidR="00DD41F5">
        <w:rPr>
          <w:sz w:val="14"/>
          <w:szCs w:val="14"/>
        </w:rPr>
        <w:t>4 матов</w:t>
      </w:r>
      <w:r>
        <w:rPr>
          <w:sz w:val="14"/>
          <w:szCs w:val="14"/>
        </w:rPr>
        <w:t>.</w:t>
      </w:r>
      <w:r w:rsidR="0002195B">
        <w:rPr>
          <w:sz w:val="14"/>
          <w:szCs w:val="14"/>
        </w:rPr>
        <w:t xml:space="preserve"> Маты [1,2,3] выполнены из тентовой ткани</w:t>
      </w:r>
      <w:r w:rsidR="005B2804">
        <w:rPr>
          <w:sz w:val="14"/>
          <w:szCs w:val="14"/>
        </w:rPr>
        <w:t xml:space="preserve"> и специальной сетчатой ткани защищающей от шипов</w:t>
      </w:r>
      <w:r w:rsidR="0002195B">
        <w:rPr>
          <w:sz w:val="14"/>
          <w:szCs w:val="14"/>
        </w:rPr>
        <w:t>, а внутри заполнены поролоном</w:t>
      </w:r>
      <w:r w:rsidR="005B2804">
        <w:rPr>
          <w:sz w:val="14"/>
          <w:szCs w:val="14"/>
        </w:rPr>
        <w:t xml:space="preserve"> </w:t>
      </w:r>
      <w:r w:rsidR="0002195B">
        <w:rPr>
          <w:sz w:val="14"/>
          <w:szCs w:val="14"/>
        </w:rPr>
        <w:t xml:space="preserve">. Каждый из матов [1,2,3] имеет в своем составе специальные застежки </w:t>
      </w:r>
      <w:r w:rsidR="005B2804">
        <w:rPr>
          <w:sz w:val="14"/>
          <w:szCs w:val="14"/>
        </w:rPr>
        <w:t>2</w:t>
      </w:r>
      <w:r w:rsidR="0002195B">
        <w:rPr>
          <w:sz w:val="14"/>
          <w:szCs w:val="14"/>
        </w:rPr>
        <w:t>-х типов (см.рис.1). Застежка тип 1 предназначена для соединения матов [1,2,3] между собой</w:t>
      </w:r>
      <w:r w:rsidR="005B2804">
        <w:rPr>
          <w:sz w:val="14"/>
          <w:szCs w:val="14"/>
        </w:rPr>
        <w:t xml:space="preserve"> при помощи защелкивающихся металлических колец</w:t>
      </w:r>
      <w:r w:rsidR="0002195B">
        <w:rPr>
          <w:sz w:val="14"/>
          <w:szCs w:val="14"/>
        </w:rPr>
        <w:t>. Застежка тип 2 предназначена для установки мата против шипов[4]</w:t>
      </w:r>
      <w:r w:rsidR="005B2804">
        <w:rPr>
          <w:sz w:val="14"/>
          <w:szCs w:val="14"/>
        </w:rPr>
        <w:t xml:space="preserve"> при помощи защелкивающихся металлических колец</w:t>
      </w:r>
      <w:r w:rsidR="0002195B">
        <w:rPr>
          <w:sz w:val="14"/>
          <w:szCs w:val="14"/>
        </w:rPr>
        <w:t xml:space="preserve">.  Маты </w:t>
      </w:r>
      <w:r w:rsidR="0002195B" w:rsidRPr="005B4BC2">
        <w:rPr>
          <w:sz w:val="14"/>
          <w:szCs w:val="14"/>
        </w:rPr>
        <w:t xml:space="preserve">[1,2,3] </w:t>
      </w:r>
      <w:r w:rsidR="0002195B">
        <w:rPr>
          <w:sz w:val="14"/>
          <w:szCs w:val="14"/>
        </w:rPr>
        <w:t>для удобства переноса оснащены ручками.</w:t>
      </w:r>
    </w:p>
    <w:p w:rsidR="0002195B" w:rsidRDefault="0002195B" w:rsidP="0083286A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Мат против шипов [4] </w:t>
      </w:r>
      <w:r w:rsidR="00F82695">
        <w:rPr>
          <w:sz w:val="14"/>
          <w:szCs w:val="14"/>
        </w:rPr>
        <w:t>представляет собой двусторонний элемент</w:t>
      </w:r>
      <w:r w:rsidR="002101F8">
        <w:rPr>
          <w:sz w:val="14"/>
          <w:szCs w:val="14"/>
        </w:rPr>
        <w:t xml:space="preserve"> </w:t>
      </w:r>
      <w:r w:rsidR="00F82695">
        <w:rPr>
          <w:sz w:val="14"/>
          <w:szCs w:val="14"/>
        </w:rPr>
        <w:t>и выполнен из</w:t>
      </w:r>
      <w:r w:rsidR="002101F8">
        <w:rPr>
          <w:sz w:val="14"/>
          <w:szCs w:val="14"/>
        </w:rPr>
        <w:t xml:space="preserve"> специальной сетчатой</w:t>
      </w:r>
      <w:r>
        <w:rPr>
          <w:sz w:val="14"/>
          <w:szCs w:val="14"/>
        </w:rPr>
        <w:t xml:space="preserve"> ткани</w:t>
      </w:r>
      <w:r w:rsidR="00F82695">
        <w:rPr>
          <w:sz w:val="14"/>
          <w:szCs w:val="14"/>
        </w:rPr>
        <w:t xml:space="preserve"> против шипов</w:t>
      </w:r>
      <w:r>
        <w:rPr>
          <w:sz w:val="14"/>
          <w:szCs w:val="14"/>
        </w:rPr>
        <w:t xml:space="preserve">. Установка мата [4] производиться поверх матов основания [1,  2,  3] </w:t>
      </w:r>
      <w:r w:rsidR="00F82695">
        <w:rPr>
          <w:sz w:val="14"/>
          <w:szCs w:val="14"/>
        </w:rPr>
        <w:t xml:space="preserve">c </w:t>
      </w:r>
      <w:r>
        <w:rPr>
          <w:sz w:val="14"/>
          <w:szCs w:val="14"/>
        </w:rPr>
        <w:t>помощью застежек тип 2.</w:t>
      </w:r>
    </w:p>
    <w:p w:rsidR="0002195B" w:rsidRPr="00D75E62" w:rsidRDefault="0002195B" w:rsidP="0083286A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02195B" w:rsidRPr="0083286A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Default="00F8269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305300" cy="2604770"/>
            <wp:effectExtent l="19050" t="0" r="0" b="0"/>
            <wp:docPr id="3" name="Рисунок 2" descr="10674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74+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95B" w:rsidRPr="008F6A6B" w:rsidRDefault="0002195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8F6A6B">
        <w:rPr>
          <w:i/>
          <w:iCs/>
          <w:sz w:val="14"/>
          <w:szCs w:val="14"/>
        </w:rPr>
        <w:t>Рисунок 1</w:t>
      </w:r>
    </w:p>
    <w:p w:rsidR="0002195B" w:rsidRPr="0083286A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83286A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83286A" w:rsidRPr="0083286A" w:rsidRDefault="0083286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DD2379" w:rsidRDefault="0002195B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02195B" w:rsidRDefault="0002195B" w:rsidP="0083286A">
      <w:pPr>
        <w:jc w:val="center"/>
        <w:rPr>
          <w:sz w:val="14"/>
          <w:szCs w:val="14"/>
        </w:rPr>
      </w:pPr>
    </w:p>
    <w:p w:rsidR="0002195B" w:rsidRDefault="0002195B" w:rsidP="0083286A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Установка должна производиться на специальный металлический каркас </w:t>
      </w:r>
      <w:r w:rsidRPr="00B70DBF">
        <w:rPr>
          <w:sz w:val="14"/>
          <w:szCs w:val="14"/>
        </w:rPr>
        <w:t>(</w:t>
      </w:r>
      <w:r>
        <w:rPr>
          <w:sz w:val="14"/>
          <w:szCs w:val="14"/>
        </w:rPr>
        <w:t>поставляется отдельно</w:t>
      </w:r>
      <w:r w:rsidRPr="00B70DBF">
        <w:rPr>
          <w:sz w:val="14"/>
          <w:szCs w:val="14"/>
        </w:rPr>
        <w:t>)</w:t>
      </w:r>
      <w:r>
        <w:rPr>
          <w:sz w:val="14"/>
          <w:szCs w:val="14"/>
        </w:rPr>
        <w:t>.</w:t>
      </w:r>
    </w:p>
    <w:p w:rsidR="0002195B" w:rsidRDefault="0002195B" w:rsidP="0083286A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Так как установка зоны приземления производится заказчиком необходимо выполнить следующую последовательность действий:</w:t>
      </w:r>
    </w:p>
    <w:p w:rsidR="0002195B" w:rsidRDefault="0002195B" w:rsidP="0083286A">
      <w:pPr>
        <w:tabs>
          <w:tab w:val="left" w:pos="851"/>
          <w:tab w:val="left" w:pos="1080"/>
        </w:tabs>
        <w:suppressAutoHyphens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1. 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2195B" w:rsidRDefault="0002195B" w:rsidP="0083286A">
      <w:pPr>
        <w:tabs>
          <w:tab w:val="left" w:pos="851"/>
          <w:tab w:val="left" w:pos="1080"/>
        </w:tabs>
        <w:suppressAutoHyphens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2. Собрать зону приземления с (см.</w:t>
      </w:r>
      <w:r w:rsidR="0083286A">
        <w:rPr>
          <w:sz w:val="14"/>
          <w:szCs w:val="14"/>
        </w:rPr>
        <w:t xml:space="preserve"> </w:t>
      </w:r>
      <w:r>
        <w:rPr>
          <w:sz w:val="14"/>
          <w:szCs w:val="14"/>
        </w:rPr>
        <w:t>рис.1) с помощью застежек</w:t>
      </w:r>
    </w:p>
    <w:p w:rsidR="0002195B" w:rsidRDefault="0002195B" w:rsidP="0083286A">
      <w:pPr>
        <w:tabs>
          <w:tab w:val="left" w:pos="851"/>
          <w:tab w:val="left" w:pos="1080"/>
          <w:tab w:val="left" w:pos="1364"/>
        </w:tabs>
        <w:suppressAutoHyphens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При отсутствии необходимости в использовании зоны приземления её следует закрыть покрышкой водонепроницаемой</w:t>
      </w:r>
      <w:r w:rsidR="00F82695">
        <w:rPr>
          <w:sz w:val="14"/>
          <w:szCs w:val="14"/>
        </w:rPr>
        <w:t xml:space="preserve"> (поставляется отдельно)</w:t>
      </w:r>
      <w:r w:rsidR="0083286A">
        <w:rPr>
          <w:sz w:val="14"/>
          <w:szCs w:val="14"/>
        </w:rPr>
        <w:t>.</w:t>
      </w:r>
    </w:p>
    <w:p w:rsidR="0002195B" w:rsidRDefault="0002195B" w:rsidP="0083286A">
      <w:pPr>
        <w:widowControl w:val="0"/>
        <w:suppressAutoHyphens/>
        <w:jc w:val="center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02195B" w:rsidRDefault="0002195B" w:rsidP="005B4BC2">
      <w:pPr>
        <w:ind w:firstLine="360"/>
        <w:jc w:val="both"/>
        <w:rPr>
          <w:sz w:val="14"/>
          <w:szCs w:val="14"/>
        </w:rPr>
      </w:pPr>
      <w:proofErr w:type="gramStart"/>
      <w:r>
        <w:rPr>
          <w:sz w:val="14"/>
          <w:szCs w:val="14"/>
        </w:rPr>
        <w:t xml:space="preserve">Перед началом эксплуатации </w:t>
      </w:r>
      <w:r w:rsidR="0083286A">
        <w:rPr>
          <w:sz w:val="14"/>
          <w:szCs w:val="14"/>
        </w:rPr>
        <w:t xml:space="preserve">необходимо </w:t>
      </w:r>
      <w:r>
        <w:rPr>
          <w:sz w:val="14"/>
          <w:szCs w:val="14"/>
        </w:rPr>
        <w:t>проверить все крепежные соединения</w:t>
      </w:r>
      <w:r w:rsidR="0083286A">
        <w:rPr>
          <w:sz w:val="14"/>
          <w:szCs w:val="14"/>
        </w:rPr>
        <w:t>, н</w:t>
      </w:r>
      <w:r>
        <w:rPr>
          <w:sz w:val="14"/>
          <w:szCs w:val="14"/>
        </w:rPr>
        <w:t>адежность и правильность установки издел</w:t>
      </w:r>
      <w:bookmarkStart w:id="0" w:name="_GoBack"/>
      <w:bookmarkEnd w:id="0"/>
      <w:r>
        <w:rPr>
          <w:sz w:val="14"/>
          <w:szCs w:val="14"/>
        </w:rPr>
        <w:t>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При </w:t>
      </w:r>
      <w:proofErr w:type="gramStart"/>
      <w:r>
        <w:rPr>
          <w:sz w:val="14"/>
          <w:szCs w:val="14"/>
        </w:rPr>
        <w:t>обнаружении</w:t>
      </w:r>
      <w:proofErr w:type="gramEnd"/>
      <w:r>
        <w:rPr>
          <w:sz w:val="14"/>
          <w:szCs w:val="14"/>
        </w:rPr>
        <w:t xml:space="preserve"> каких либо неисправностей э</w:t>
      </w:r>
      <w:r w:rsidR="0083286A">
        <w:rPr>
          <w:sz w:val="14"/>
          <w:szCs w:val="14"/>
        </w:rPr>
        <w:t>ксплуатацию изделия прекратить.</w:t>
      </w:r>
    </w:p>
    <w:p w:rsidR="0002195B" w:rsidRPr="005B4BC2" w:rsidRDefault="0002195B" w:rsidP="005B4BC2">
      <w:pPr>
        <w:ind w:firstLine="360"/>
        <w:rPr>
          <w:sz w:val="14"/>
          <w:szCs w:val="14"/>
          <w:u w:val="single"/>
        </w:rPr>
      </w:pPr>
      <w:r w:rsidRPr="005B4BC2">
        <w:rPr>
          <w:sz w:val="14"/>
          <w:szCs w:val="14"/>
          <w:u w:val="single"/>
        </w:rPr>
        <w:t>Запрещается эксплуатация зоны приземления детьми без наблюдения за ними взрослых.</w:t>
      </w:r>
    </w:p>
    <w:p w:rsidR="0002195B" w:rsidRPr="00EC2F89" w:rsidRDefault="0002195B" w:rsidP="0083286A">
      <w:pPr>
        <w:jc w:val="center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2195B" w:rsidRPr="00DD2379" w:rsidRDefault="0002195B" w:rsidP="0083286A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Pr="005B4BC2">
        <w:rPr>
          <w:sz w:val="14"/>
          <w:szCs w:val="14"/>
        </w:rPr>
        <w:t>зоны приземления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Зона приземления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02195B" w:rsidRPr="0083286A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02195B" w:rsidRPr="0083286A" w:rsidRDefault="00F82695" w:rsidP="0083286A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83286A">
        <w:rPr>
          <w:sz w:val="14"/>
          <w:szCs w:val="14"/>
        </w:rPr>
        <w:t>Место</w:t>
      </w:r>
      <w:r w:rsidR="0002195B" w:rsidRPr="0083286A">
        <w:rPr>
          <w:sz w:val="14"/>
          <w:szCs w:val="14"/>
        </w:rPr>
        <w:t xml:space="preserve"> приземле</w:t>
      </w:r>
      <w:r w:rsidR="0071404E" w:rsidRPr="0083286A">
        <w:rPr>
          <w:sz w:val="14"/>
          <w:szCs w:val="14"/>
        </w:rPr>
        <w:t>ния для прыжков 6х4х0,7</w:t>
      </w:r>
      <w:r w:rsidR="0083286A" w:rsidRPr="0083286A">
        <w:rPr>
          <w:sz w:val="14"/>
          <w:szCs w:val="14"/>
        </w:rPr>
        <w:t>м</w:t>
      </w:r>
      <w:r w:rsidR="0071404E" w:rsidRPr="0083286A">
        <w:rPr>
          <w:sz w:val="14"/>
          <w:szCs w:val="14"/>
        </w:rPr>
        <w:t xml:space="preserve"> признано годным</w:t>
      </w:r>
      <w:r w:rsidR="0002195B" w:rsidRPr="0083286A">
        <w:rPr>
          <w:sz w:val="14"/>
          <w:szCs w:val="14"/>
        </w:rPr>
        <w:t xml:space="preserve"> к эксплуатации.  Изготовитель гарантирует соответствие зоны приземления ТУ 9610-007-51879206-2014 при соблюдении условий эксплуатации, транспортирования и хранения. Гарантийный срок эксплуатации зоны 12 месяцев со дня продажи. Срок службы не менее 4 лет.</w:t>
      </w:r>
    </w:p>
    <w:p w:rsidR="0002195B" w:rsidRPr="0083286A" w:rsidRDefault="0002195B" w:rsidP="0083286A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83286A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ОТК____________________  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83286A" w:rsidRPr="000B3CA6" w:rsidRDefault="0083286A" w:rsidP="0083286A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83286A" w:rsidRPr="000B3CA6" w:rsidRDefault="0083286A" w:rsidP="0083286A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83286A" w:rsidRPr="000B3CA6" w:rsidRDefault="0083286A" w:rsidP="0083286A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83286A" w:rsidRPr="000B3CA6" w:rsidRDefault="0083286A" w:rsidP="0083286A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83286A" w:rsidRPr="000B3CA6" w:rsidRDefault="0083286A" w:rsidP="0083286A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83286A" w:rsidRPr="000B3CA6" w:rsidRDefault="0083286A" w:rsidP="0083286A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8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83286A" w:rsidRDefault="0083286A" w:rsidP="0083286A">
      <w:pPr>
        <w:widowControl w:val="0"/>
        <w:suppressAutoHyphens/>
        <w:autoSpaceDE w:val="0"/>
        <w:snapToGrid w:val="0"/>
        <w:spacing w:line="100" w:lineRule="atLeast"/>
        <w:jc w:val="both"/>
        <w:rPr>
          <w:color w:val="0000FF"/>
          <w:kern w:val="1"/>
          <w:sz w:val="14"/>
          <w:szCs w:val="14"/>
          <w:u w:val="single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9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83286A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531"/>
    <w:rsid w:val="0001382E"/>
    <w:rsid w:val="0002195B"/>
    <w:rsid w:val="00025BB8"/>
    <w:rsid w:val="00034908"/>
    <w:rsid w:val="00035194"/>
    <w:rsid w:val="00044AE4"/>
    <w:rsid w:val="0004667B"/>
    <w:rsid w:val="00051611"/>
    <w:rsid w:val="00057D61"/>
    <w:rsid w:val="0006281C"/>
    <w:rsid w:val="00065C02"/>
    <w:rsid w:val="00075964"/>
    <w:rsid w:val="00102616"/>
    <w:rsid w:val="0013246C"/>
    <w:rsid w:val="0018445B"/>
    <w:rsid w:val="00186B60"/>
    <w:rsid w:val="00187053"/>
    <w:rsid w:val="00193BC7"/>
    <w:rsid w:val="001A2BDC"/>
    <w:rsid w:val="001A7A64"/>
    <w:rsid w:val="001D0EBC"/>
    <w:rsid w:val="001E0500"/>
    <w:rsid w:val="001E26F7"/>
    <w:rsid w:val="00201783"/>
    <w:rsid w:val="002101F8"/>
    <w:rsid w:val="002226DC"/>
    <w:rsid w:val="00224E61"/>
    <w:rsid w:val="00250B0D"/>
    <w:rsid w:val="0027659A"/>
    <w:rsid w:val="0028155C"/>
    <w:rsid w:val="00297185"/>
    <w:rsid w:val="002A2075"/>
    <w:rsid w:val="002B5B62"/>
    <w:rsid w:val="002B6D31"/>
    <w:rsid w:val="002C7E90"/>
    <w:rsid w:val="002F2BFA"/>
    <w:rsid w:val="002F2C0D"/>
    <w:rsid w:val="002F489A"/>
    <w:rsid w:val="002F73EA"/>
    <w:rsid w:val="003243BF"/>
    <w:rsid w:val="0033725F"/>
    <w:rsid w:val="0034013F"/>
    <w:rsid w:val="003416A0"/>
    <w:rsid w:val="00346FFF"/>
    <w:rsid w:val="0035363F"/>
    <w:rsid w:val="00380621"/>
    <w:rsid w:val="003848B0"/>
    <w:rsid w:val="003A2FD2"/>
    <w:rsid w:val="003A530F"/>
    <w:rsid w:val="003B05CD"/>
    <w:rsid w:val="003B0879"/>
    <w:rsid w:val="003B3B58"/>
    <w:rsid w:val="003C4EA3"/>
    <w:rsid w:val="003D535C"/>
    <w:rsid w:val="004176CC"/>
    <w:rsid w:val="00445B68"/>
    <w:rsid w:val="00446925"/>
    <w:rsid w:val="00464334"/>
    <w:rsid w:val="00480766"/>
    <w:rsid w:val="004E5863"/>
    <w:rsid w:val="004E5C1B"/>
    <w:rsid w:val="004E6190"/>
    <w:rsid w:val="00525AE2"/>
    <w:rsid w:val="00541D32"/>
    <w:rsid w:val="00546BF7"/>
    <w:rsid w:val="00555260"/>
    <w:rsid w:val="00560F4F"/>
    <w:rsid w:val="00562796"/>
    <w:rsid w:val="00562E9D"/>
    <w:rsid w:val="005816BE"/>
    <w:rsid w:val="005A3D40"/>
    <w:rsid w:val="005B2804"/>
    <w:rsid w:val="005B4BC2"/>
    <w:rsid w:val="005C546A"/>
    <w:rsid w:val="005C5759"/>
    <w:rsid w:val="005D1D82"/>
    <w:rsid w:val="005E0EB8"/>
    <w:rsid w:val="005F5DF9"/>
    <w:rsid w:val="00617BDA"/>
    <w:rsid w:val="00624CC2"/>
    <w:rsid w:val="006254BD"/>
    <w:rsid w:val="006331C8"/>
    <w:rsid w:val="006401BB"/>
    <w:rsid w:val="00662F74"/>
    <w:rsid w:val="00672649"/>
    <w:rsid w:val="006C2904"/>
    <w:rsid w:val="00713C88"/>
    <w:rsid w:val="0071404E"/>
    <w:rsid w:val="00717642"/>
    <w:rsid w:val="00785D8D"/>
    <w:rsid w:val="00794466"/>
    <w:rsid w:val="007A1E42"/>
    <w:rsid w:val="007B6936"/>
    <w:rsid w:val="007C31B9"/>
    <w:rsid w:val="007C5074"/>
    <w:rsid w:val="007C6A79"/>
    <w:rsid w:val="007C724E"/>
    <w:rsid w:val="007C7F71"/>
    <w:rsid w:val="007D6604"/>
    <w:rsid w:val="007F0CB3"/>
    <w:rsid w:val="007F4455"/>
    <w:rsid w:val="007F4AB2"/>
    <w:rsid w:val="008125CA"/>
    <w:rsid w:val="00814302"/>
    <w:rsid w:val="00820234"/>
    <w:rsid w:val="00830CF4"/>
    <w:rsid w:val="0083286A"/>
    <w:rsid w:val="00841356"/>
    <w:rsid w:val="00844A75"/>
    <w:rsid w:val="00851945"/>
    <w:rsid w:val="00857913"/>
    <w:rsid w:val="00861B15"/>
    <w:rsid w:val="0089020F"/>
    <w:rsid w:val="0089669F"/>
    <w:rsid w:val="008A39B8"/>
    <w:rsid w:val="008C1697"/>
    <w:rsid w:val="008C612D"/>
    <w:rsid w:val="008E32B1"/>
    <w:rsid w:val="008E6CB1"/>
    <w:rsid w:val="008E75E7"/>
    <w:rsid w:val="008F6A6B"/>
    <w:rsid w:val="008F7809"/>
    <w:rsid w:val="00914E8A"/>
    <w:rsid w:val="00921970"/>
    <w:rsid w:val="00952932"/>
    <w:rsid w:val="00964A79"/>
    <w:rsid w:val="009A5887"/>
    <w:rsid w:val="009A594A"/>
    <w:rsid w:val="009A746B"/>
    <w:rsid w:val="009C69F3"/>
    <w:rsid w:val="009E3C22"/>
    <w:rsid w:val="009F7548"/>
    <w:rsid w:val="00A17F83"/>
    <w:rsid w:val="00A247E1"/>
    <w:rsid w:val="00A26E1A"/>
    <w:rsid w:val="00A277F3"/>
    <w:rsid w:val="00A344E6"/>
    <w:rsid w:val="00A43BF9"/>
    <w:rsid w:val="00A5561F"/>
    <w:rsid w:val="00A57B17"/>
    <w:rsid w:val="00A6500B"/>
    <w:rsid w:val="00A65E2F"/>
    <w:rsid w:val="00A918CE"/>
    <w:rsid w:val="00A921F8"/>
    <w:rsid w:val="00A94547"/>
    <w:rsid w:val="00AB4AC7"/>
    <w:rsid w:val="00AF5952"/>
    <w:rsid w:val="00B02205"/>
    <w:rsid w:val="00B0467F"/>
    <w:rsid w:val="00B1245E"/>
    <w:rsid w:val="00B13411"/>
    <w:rsid w:val="00B27B98"/>
    <w:rsid w:val="00B50931"/>
    <w:rsid w:val="00B639C8"/>
    <w:rsid w:val="00B70DBF"/>
    <w:rsid w:val="00B75A3D"/>
    <w:rsid w:val="00BA3F94"/>
    <w:rsid w:val="00BE1F05"/>
    <w:rsid w:val="00BE261D"/>
    <w:rsid w:val="00BE354D"/>
    <w:rsid w:val="00C2797D"/>
    <w:rsid w:val="00C27D2D"/>
    <w:rsid w:val="00C32523"/>
    <w:rsid w:val="00C34464"/>
    <w:rsid w:val="00C45F55"/>
    <w:rsid w:val="00C602E6"/>
    <w:rsid w:val="00C65E1D"/>
    <w:rsid w:val="00C67B80"/>
    <w:rsid w:val="00CC53CB"/>
    <w:rsid w:val="00CD006A"/>
    <w:rsid w:val="00CE7AB2"/>
    <w:rsid w:val="00CF2C98"/>
    <w:rsid w:val="00CF6B4A"/>
    <w:rsid w:val="00D1257F"/>
    <w:rsid w:val="00D227E4"/>
    <w:rsid w:val="00D742EF"/>
    <w:rsid w:val="00D75E62"/>
    <w:rsid w:val="00D768EB"/>
    <w:rsid w:val="00DA3F68"/>
    <w:rsid w:val="00DA7A4D"/>
    <w:rsid w:val="00DC2D7A"/>
    <w:rsid w:val="00DD2379"/>
    <w:rsid w:val="00DD41F5"/>
    <w:rsid w:val="00DE7AC6"/>
    <w:rsid w:val="00DF222D"/>
    <w:rsid w:val="00E05B4A"/>
    <w:rsid w:val="00E2478D"/>
    <w:rsid w:val="00E317F0"/>
    <w:rsid w:val="00E33104"/>
    <w:rsid w:val="00E33D45"/>
    <w:rsid w:val="00E529EB"/>
    <w:rsid w:val="00E67568"/>
    <w:rsid w:val="00E71583"/>
    <w:rsid w:val="00E85D2E"/>
    <w:rsid w:val="00E91E6C"/>
    <w:rsid w:val="00EB4484"/>
    <w:rsid w:val="00EC181B"/>
    <w:rsid w:val="00EC19FF"/>
    <w:rsid w:val="00EC2F89"/>
    <w:rsid w:val="00EC3BD8"/>
    <w:rsid w:val="00EF2587"/>
    <w:rsid w:val="00F00385"/>
    <w:rsid w:val="00F013F7"/>
    <w:rsid w:val="00F04981"/>
    <w:rsid w:val="00F115BA"/>
    <w:rsid w:val="00F2297F"/>
    <w:rsid w:val="00F55E66"/>
    <w:rsid w:val="00F619DD"/>
    <w:rsid w:val="00F737EB"/>
    <w:rsid w:val="00F76940"/>
    <w:rsid w:val="00F82695"/>
    <w:rsid w:val="00F87907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E529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1F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1CB34-8B85-4444-88FC-387EB1DC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Sfsi_User30</cp:lastModifiedBy>
  <cp:revision>9</cp:revision>
  <cp:lastPrinted>2017-10-05T16:21:00Z</cp:lastPrinted>
  <dcterms:created xsi:type="dcterms:W3CDTF">2022-11-27T12:58:00Z</dcterms:created>
  <dcterms:modified xsi:type="dcterms:W3CDTF">2023-02-27T11:09:00Z</dcterms:modified>
</cp:coreProperties>
</file>